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64B" w:rsidRDefault="00F7364B" w:rsidP="00F7364B">
      <w:pPr>
        <w:suppressAutoHyphens w:val="0"/>
        <w:spacing w:before="100" w:beforeAutospacing="1" w:after="100" w:afterAutospacing="1"/>
        <w:jc w:val="both"/>
        <w:rPr>
          <w:rFonts w:ascii="Verdana" w:hAnsi="Verdana"/>
          <w:sz w:val="22"/>
          <w:szCs w:val="22"/>
          <w:u w:val="single"/>
          <w:lang w:eastAsia="it-IT"/>
        </w:rPr>
      </w:pPr>
      <w:r w:rsidRPr="00431E02">
        <w:rPr>
          <w:rFonts w:ascii="Verdana" w:hAnsi="Verdana"/>
          <w:b/>
          <w:sz w:val="22"/>
          <w:szCs w:val="22"/>
          <w:lang w:eastAsia="it-IT"/>
        </w:rPr>
        <w:t>A</w:t>
      </w:r>
      <w:r w:rsidRPr="00B2596D">
        <w:rPr>
          <w:rFonts w:ascii="Verdana" w:hAnsi="Verdana"/>
          <w:b/>
          <w:sz w:val="22"/>
          <w:szCs w:val="22"/>
          <w:lang w:eastAsia="it-IT"/>
        </w:rPr>
        <w:t xml:space="preserve">pprofondimento sull'uso del foglio elettronico [Punto </w:t>
      </w:r>
      <w:r w:rsidR="000E4B66">
        <w:rPr>
          <w:rFonts w:ascii="Verdana" w:hAnsi="Verdana"/>
          <w:b/>
          <w:sz w:val="22"/>
          <w:szCs w:val="22"/>
          <w:lang w:eastAsia="it-IT"/>
        </w:rPr>
        <w:t>E</w:t>
      </w:r>
      <w:r w:rsidRPr="00B2596D">
        <w:rPr>
          <w:rFonts w:ascii="Verdana" w:hAnsi="Verdana"/>
          <w:b/>
          <w:sz w:val="22"/>
          <w:szCs w:val="22"/>
          <w:lang w:eastAsia="it-IT"/>
        </w:rPr>
        <w:t>]</w:t>
      </w:r>
    </w:p>
    <w:p w:rsidR="000E4B66" w:rsidRPr="000E4B66" w:rsidRDefault="000E4B66" w:rsidP="000E4B66">
      <w:pPr>
        <w:pStyle w:val="stile3"/>
        <w:jc w:val="both"/>
        <w:rPr>
          <w:rFonts w:ascii="Verdana" w:hAnsi="Verdana"/>
          <w:sz w:val="22"/>
          <w:szCs w:val="22"/>
        </w:rPr>
      </w:pPr>
      <w:r w:rsidRPr="000E4B66">
        <w:rPr>
          <w:rFonts w:ascii="Verdana" w:hAnsi="Verdana"/>
          <w:sz w:val="22"/>
          <w:szCs w:val="22"/>
        </w:rPr>
        <w:t>L’insegnante fa notare che il foglio di calcolo mette a disposizione, per i caratteri quantitativi, una serie di funzioni predefinite che permettono di trovare gli indici sopra elencati. Tali funzioni lavorano sui dati unitari che si trovano nella Matrice Dati in corrispondenza del carattere di cui si desidera calcolare la sintesi.</w:t>
      </w:r>
      <w:r w:rsidRPr="000E4B66">
        <w:rPr>
          <w:rFonts w:ascii="Verdana" w:hAnsi="Verdana"/>
          <w:sz w:val="22"/>
          <w:szCs w:val="22"/>
        </w:rPr>
        <w:t xml:space="preserve"> </w:t>
      </w:r>
      <w:r w:rsidRPr="000E4B66">
        <w:rPr>
          <w:rFonts w:ascii="Verdana" w:hAnsi="Verdana"/>
          <w:sz w:val="22"/>
          <w:szCs w:val="22"/>
        </w:rPr>
        <w:t xml:space="preserve">L’insegnante mostra l’uso delle funzioni predefinite per sintetizzare il </w:t>
      </w:r>
      <w:proofErr w:type="gramStart"/>
      <w:r w:rsidRPr="000E4B66">
        <w:rPr>
          <w:rFonts w:ascii="Verdana" w:hAnsi="Verdana"/>
          <w:sz w:val="22"/>
          <w:szCs w:val="22"/>
        </w:rPr>
        <w:t>carattere ”età</w:t>
      </w:r>
      <w:proofErr w:type="gramEnd"/>
      <w:r w:rsidRPr="000E4B66">
        <w:rPr>
          <w:rFonts w:ascii="Verdana" w:hAnsi="Verdana"/>
          <w:sz w:val="22"/>
          <w:szCs w:val="22"/>
        </w:rPr>
        <w:t xml:space="preserve"> in anni compiuti” degli studenti coinvolti nell’indagine ottenendo </w:t>
      </w:r>
    </w:p>
    <w:tbl>
      <w:tblPr>
        <w:tblW w:w="829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5"/>
        <w:gridCol w:w="4665"/>
        <w:gridCol w:w="1305"/>
      </w:tblGrid>
      <w:tr w:rsidR="000E4B66" w:rsidRPr="000E4B66" w:rsidTr="000E4B66">
        <w:trPr>
          <w:tblCellSpacing w:w="0" w:type="dxa"/>
          <w:jc w:val="center"/>
        </w:trPr>
        <w:tc>
          <w:tcPr>
            <w:tcW w:w="238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 </w:t>
            </w:r>
          </w:p>
        </w:tc>
        <w:tc>
          <w:tcPr>
            <w:tcW w:w="463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 </w:t>
            </w:r>
          </w:p>
        </w:tc>
        <w:tc>
          <w:tcPr>
            <w:tcW w:w="127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 </w:t>
            </w:r>
          </w:p>
        </w:tc>
      </w:tr>
      <w:tr w:rsidR="000E4B66" w:rsidRPr="000E4B66" w:rsidTr="000E4B66">
        <w:trPr>
          <w:tblCellSpacing w:w="0" w:type="dxa"/>
          <w:jc w:val="center"/>
        </w:trPr>
        <w:tc>
          <w:tcPr>
            <w:tcW w:w="238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Moda</w:t>
            </w:r>
          </w:p>
        </w:tc>
        <w:tc>
          <w:tcPr>
            <w:tcW w:w="463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=MODA(</w:t>
            </w:r>
            <w:proofErr w:type="spellStart"/>
            <w:proofErr w:type="gramStart"/>
            <w:r w:rsidRPr="000E4B66">
              <w:rPr>
                <w:rFonts w:ascii="Verdana" w:hAnsi="Verdana"/>
                <w:sz w:val="22"/>
                <w:szCs w:val="22"/>
              </w:rPr>
              <w:t>MatriceDati</w:t>
            </w:r>
            <w:proofErr w:type="spellEnd"/>
            <w:r w:rsidRPr="000E4B66">
              <w:rPr>
                <w:rFonts w:ascii="Verdana" w:hAnsi="Verdana"/>
                <w:sz w:val="22"/>
                <w:szCs w:val="22"/>
              </w:rPr>
              <w:t>!$</w:t>
            </w:r>
            <w:proofErr w:type="gramEnd"/>
            <w:r w:rsidRPr="000E4B66">
              <w:rPr>
                <w:rFonts w:ascii="Verdana" w:hAnsi="Verdana"/>
                <w:sz w:val="22"/>
                <w:szCs w:val="22"/>
              </w:rPr>
              <w:t>D$6:$D$199)</w:t>
            </w:r>
          </w:p>
        </w:tc>
        <w:tc>
          <w:tcPr>
            <w:tcW w:w="127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16</w:t>
            </w:r>
          </w:p>
        </w:tc>
      </w:tr>
      <w:tr w:rsidR="000E4B66" w:rsidRPr="000E4B66" w:rsidTr="000E4B66">
        <w:trPr>
          <w:tblCellSpacing w:w="0" w:type="dxa"/>
          <w:jc w:val="center"/>
        </w:trPr>
        <w:tc>
          <w:tcPr>
            <w:tcW w:w="238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Mediana</w:t>
            </w:r>
          </w:p>
        </w:tc>
        <w:tc>
          <w:tcPr>
            <w:tcW w:w="463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=MEDIANA(</w:t>
            </w:r>
            <w:proofErr w:type="spellStart"/>
            <w:proofErr w:type="gramStart"/>
            <w:r w:rsidRPr="000E4B66">
              <w:rPr>
                <w:rFonts w:ascii="Verdana" w:hAnsi="Verdana"/>
                <w:sz w:val="22"/>
                <w:szCs w:val="22"/>
              </w:rPr>
              <w:t>MatriceDati</w:t>
            </w:r>
            <w:proofErr w:type="spellEnd"/>
            <w:r w:rsidRPr="000E4B66">
              <w:rPr>
                <w:rFonts w:ascii="Verdana" w:hAnsi="Verdana"/>
                <w:sz w:val="22"/>
                <w:szCs w:val="22"/>
              </w:rPr>
              <w:t>!$</w:t>
            </w:r>
            <w:proofErr w:type="gramEnd"/>
            <w:r w:rsidRPr="000E4B66">
              <w:rPr>
                <w:rFonts w:ascii="Verdana" w:hAnsi="Verdana"/>
                <w:sz w:val="22"/>
                <w:szCs w:val="22"/>
              </w:rPr>
              <w:t>D$6:$D$199)</w:t>
            </w:r>
          </w:p>
        </w:tc>
        <w:tc>
          <w:tcPr>
            <w:tcW w:w="127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16</w:t>
            </w:r>
          </w:p>
        </w:tc>
      </w:tr>
      <w:tr w:rsidR="000E4B66" w:rsidRPr="000E4B66" w:rsidTr="000E4B66">
        <w:trPr>
          <w:tblCellSpacing w:w="0" w:type="dxa"/>
          <w:jc w:val="center"/>
        </w:trPr>
        <w:tc>
          <w:tcPr>
            <w:tcW w:w="238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Media aritmetica</w:t>
            </w:r>
          </w:p>
        </w:tc>
        <w:tc>
          <w:tcPr>
            <w:tcW w:w="463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=MEDIA(</w:t>
            </w:r>
            <w:proofErr w:type="spellStart"/>
            <w:proofErr w:type="gramStart"/>
            <w:r w:rsidRPr="000E4B66">
              <w:rPr>
                <w:rFonts w:ascii="Verdana" w:hAnsi="Verdana"/>
                <w:sz w:val="22"/>
                <w:szCs w:val="22"/>
              </w:rPr>
              <w:t>MatriceDati</w:t>
            </w:r>
            <w:proofErr w:type="spellEnd"/>
            <w:r w:rsidRPr="000E4B66">
              <w:rPr>
                <w:rFonts w:ascii="Verdana" w:hAnsi="Verdana"/>
                <w:sz w:val="22"/>
                <w:szCs w:val="22"/>
              </w:rPr>
              <w:t>!$</w:t>
            </w:r>
            <w:proofErr w:type="gramEnd"/>
            <w:r w:rsidRPr="000E4B66">
              <w:rPr>
                <w:rFonts w:ascii="Verdana" w:hAnsi="Verdana"/>
                <w:sz w:val="22"/>
                <w:szCs w:val="22"/>
              </w:rPr>
              <w:t>D$6:$D$199)</w:t>
            </w:r>
          </w:p>
        </w:tc>
        <w:tc>
          <w:tcPr>
            <w:tcW w:w="127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16,52</w:t>
            </w:r>
          </w:p>
        </w:tc>
      </w:tr>
      <w:tr w:rsidR="000E4B66" w:rsidRPr="000E4B66" w:rsidTr="000E4B66">
        <w:trPr>
          <w:tblCellSpacing w:w="0" w:type="dxa"/>
          <w:jc w:val="center"/>
        </w:trPr>
        <w:tc>
          <w:tcPr>
            <w:tcW w:w="238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Deviazione standard</w:t>
            </w:r>
          </w:p>
        </w:tc>
        <w:tc>
          <w:tcPr>
            <w:tcW w:w="463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=DEV.ST.POP(</w:t>
            </w:r>
            <w:proofErr w:type="spellStart"/>
            <w:proofErr w:type="gramStart"/>
            <w:r w:rsidRPr="000E4B66">
              <w:rPr>
                <w:rFonts w:ascii="Verdana" w:hAnsi="Verdana"/>
                <w:sz w:val="22"/>
                <w:szCs w:val="22"/>
              </w:rPr>
              <w:t>MatriceDati</w:t>
            </w:r>
            <w:proofErr w:type="spellEnd"/>
            <w:r w:rsidRPr="000E4B66">
              <w:rPr>
                <w:rFonts w:ascii="Verdana" w:hAnsi="Verdana"/>
                <w:sz w:val="22"/>
                <w:szCs w:val="22"/>
              </w:rPr>
              <w:t>!$</w:t>
            </w:r>
            <w:proofErr w:type="gramEnd"/>
            <w:r w:rsidRPr="000E4B66">
              <w:rPr>
                <w:rFonts w:ascii="Verdana" w:hAnsi="Verdana"/>
                <w:sz w:val="22"/>
                <w:szCs w:val="22"/>
              </w:rPr>
              <w:t>D$6:$D$199)</w:t>
            </w:r>
          </w:p>
        </w:tc>
        <w:tc>
          <w:tcPr>
            <w:tcW w:w="127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0,95</w:t>
            </w:r>
          </w:p>
        </w:tc>
      </w:tr>
    </w:tbl>
    <w:p w:rsidR="000E4B66" w:rsidRPr="000E4B66" w:rsidRDefault="000E4B66" w:rsidP="000E4B66">
      <w:pPr>
        <w:pStyle w:val="stile3"/>
        <w:jc w:val="both"/>
        <w:rPr>
          <w:rFonts w:ascii="Verdana" w:hAnsi="Verdana"/>
          <w:sz w:val="22"/>
          <w:szCs w:val="22"/>
        </w:rPr>
      </w:pPr>
      <w:r w:rsidRPr="000E4B66">
        <w:rPr>
          <w:rFonts w:ascii="Verdana" w:hAnsi="Verdana"/>
          <w:sz w:val="22"/>
          <w:szCs w:val="22"/>
        </w:rPr>
        <w:t xml:space="preserve">Le diverse funzioni utilizzano i dati unitari che si trovano nella colonna D dalla riga 6 alla riga 199 del file MatriceDati.xls. </w:t>
      </w:r>
    </w:p>
    <w:p w:rsidR="000E4B66" w:rsidRPr="000E4B66" w:rsidRDefault="000E4B66" w:rsidP="000E4B66">
      <w:pPr>
        <w:pStyle w:val="stile3"/>
        <w:jc w:val="both"/>
        <w:rPr>
          <w:rFonts w:ascii="Verdana" w:hAnsi="Verdana"/>
          <w:sz w:val="22"/>
          <w:szCs w:val="22"/>
        </w:rPr>
      </w:pPr>
      <w:r w:rsidRPr="000E4B66">
        <w:rPr>
          <w:rFonts w:ascii="Verdana" w:hAnsi="Verdana"/>
          <w:sz w:val="22"/>
          <w:szCs w:val="22"/>
        </w:rPr>
        <w:t>L’insegnante invita gli studenti a calcolare con la stessa modalità gli analoghi indici per il carattere “tempo dedicato quotidianamente all’ascolto della musica”, i cui valori unita</w:t>
      </w:r>
      <w:r>
        <w:rPr>
          <w:rFonts w:ascii="Verdana" w:hAnsi="Verdana"/>
          <w:sz w:val="22"/>
          <w:szCs w:val="22"/>
        </w:rPr>
        <w:t xml:space="preserve">ri, col tempo espresso in ore, </w:t>
      </w:r>
      <w:r w:rsidRPr="000E4B66">
        <w:rPr>
          <w:rFonts w:ascii="Verdana" w:hAnsi="Verdana"/>
          <w:sz w:val="22"/>
          <w:szCs w:val="22"/>
        </w:rPr>
        <w:t>sono riportati nella colonna N dalla riga 6 alla riga 199 del file MatriceDati.xls. Si ottiene:</w:t>
      </w:r>
    </w:p>
    <w:tbl>
      <w:tblPr>
        <w:tblW w:w="834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45"/>
        <w:gridCol w:w="4665"/>
        <w:gridCol w:w="1305"/>
      </w:tblGrid>
      <w:tr w:rsidR="000E4B66" w:rsidRPr="000E4B66" w:rsidTr="000E4B66">
        <w:trPr>
          <w:tblCellSpacing w:w="0" w:type="dxa"/>
          <w:jc w:val="center"/>
        </w:trPr>
        <w:tc>
          <w:tcPr>
            <w:tcW w:w="241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 </w:t>
            </w:r>
          </w:p>
        </w:tc>
        <w:tc>
          <w:tcPr>
            <w:tcW w:w="463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 </w:t>
            </w:r>
          </w:p>
        </w:tc>
        <w:tc>
          <w:tcPr>
            <w:tcW w:w="127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 </w:t>
            </w:r>
          </w:p>
        </w:tc>
      </w:tr>
      <w:tr w:rsidR="000E4B66" w:rsidRPr="000E4B66" w:rsidTr="000E4B66">
        <w:trPr>
          <w:tblCellSpacing w:w="0" w:type="dxa"/>
          <w:jc w:val="center"/>
        </w:trPr>
        <w:tc>
          <w:tcPr>
            <w:tcW w:w="241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Moda</w:t>
            </w:r>
          </w:p>
        </w:tc>
        <w:tc>
          <w:tcPr>
            <w:tcW w:w="463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=MODA(</w:t>
            </w:r>
            <w:proofErr w:type="spellStart"/>
            <w:proofErr w:type="gramStart"/>
            <w:r w:rsidRPr="000E4B66">
              <w:rPr>
                <w:rFonts w:ascii="Verdana" w:hAnsi="Verdana"/>
                <w:sz w:val="22"/>
                <w:szCs w:val="22"/>
              </w:rPr>
              <w:t>MatriceDati</w:t>
            </w:r>
            <w:proofErr w:type="spellEnd"/>
            <w:r w:rsidRPr="000E4B66">
              <w:rPr>
                <w:rFonts w:ascii="Verdana" w:hAnsi="Verdana"/>
                <w:sz w:val="22"/>
                <w:szCs w:val="22"/>
              </w:rPr>
              <w:t>!$</w:t>
            </w:r>
            <w:proofErr w:type="gramEnd"/>
            <w:r w:rsidRPr="000E4B66">
              <w:rPr>
                <w:rFonts w:ascii="Verdana" w:hAnsi="Verdana"/>
                <w:sz w:val="22"/>
                <w:szCs w:val="22"/>
              </w:rPr>
              <w:t>N$6:$N$199)</w:t>
            </w:r>
          </w:p>
        </w:tc>
        <w:tc>
          <w:tcPr>
            <w:tcW w:w="127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1</w:t>
            </w:r>
          </w:p>
        </w:tc>
      </w:tr>
      <w:tr w:rsidR="000E4B66" w:rsidRPr="000E4B66" w:rsidTr="000E4B66">
        <w:trPr>
          <w:tblCellSpacing w:w="0" w:type="dxa"/>
          <w:jc w:val="center"/>
        </w:trPr>
        <w:tc>
          <w:tcPr>
            <w:tcW w:w="241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Mediana</w:t>
            </w:r>
          </w:p>
        </w:tc>
        <w:tc>
          <w:tcPr>
            <w:tcW w:w="463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=MEDIANA(</w:t>
            </w:r>
            <w:proofErr w:type="spellStart"/>
            <w:proofErr w:type="gramStart"/>
            <w:r w:rsidRPr="000E4B66">
              <w:rPr>
                <w:rFonts w:ascii="Verdana" w:hAnsi="Verdana"/>
                <w:sz w:val="22"/>
                <w:szCs w:val="22"/>
              </w:rPr>
              <w:t>MatriceDati</w:t>
            </w:r>
            <w:proofErr w:type="spellEnd"/>
            <w:r w:rsidRPr="000E4B66">
              <w:rPr>
                <w:rFonts w:ascii="Verdana" w:hAnsi="Verdana"/>
                <w:sz w:val="22"/>
                <w:szCs w:val="22"/>
              </w:rPr>
              <w:t>!$</w:t>
            </w:r>
            <w:proofErr w:type="gramEnd"/>
            <w:r w:rsidRPr="000E4B66">
              <w:rPr>
                <w:rFonts w:ascii="Verdana" w:hAnsi="Verdana"/>
                <w:sz w:val="22"/>
                <w:szCs w:val="22"/>
              </w:rPr>
              <w:t>N$6:$V$199)</w:t>
            </w:r>
          </w:p>
        </w:tc>
        <w:tc>
          <w:tcPr>
            <w:tcW w:w="127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2</w:t>
            </w:r>
          </w:p>
        </w:tc>
      </w:tr>
      <w:tr w:rsidR="000E4B66" w:rsidRPr="000E4B66" w:rsidTr="000E4B66">
        <w:trPr>
          <w:tblCellSpacing w:w="0" w:type="dxa"/>
          <w:jc w:val="center"/>
        </w:trPr>
        <w:tc>
          <w:tcPr>
            <w:tcW w:w="241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Media aritmetica</w:t>
            </w:r>
          </w:p>
        </w:tc>
        <w:tc>
          <w:tcPr>
            <w:tcW w:w="463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=MEDIA(</w:t>
            </w:r>
            <w:proofErr w:type="spellStart"/>
            <w:proofErr w:type="gramStart"/>
            <w:r w:rsidRPr="000E4B66">
              <w:rPr>
                <w:rFonts w:ascii="Verdana" w:hAnsi="Verdana"/>
                <w:sz w:val="22"/>
                <w:szCs w:val="22"/>
              </w:rPr>
              <w:t>MatriceDati</w:t>
            </w:r>
            <w:proofErr w:type="spellEnd"/>
            <w:r w:rsidRPr="000E4B66">
              <w:rPr>
                <w:rFonts w:ascii="Verdana" w:hAnsi="Verdana"/>
                <w:sz w:val="22"/>
                <w:szCs w:val="22"/>
              </w:rPr>
              <w:t>!$</w:t>
            </w:r>
            <w:proofErr w:type="gramEnd"/>
            <w:r w:rsidRPr="000E4B66">
              <w:rPr>
                <w:rFonts w:ascii="Verdana" w:hAnsi="Verdana"/>
                <w:sz w:val="22"/>
                <w:szCs w:val="22"/>
              </w:rPr>
              <w:t>N$6:$N$199)</w:t>
            </w:r>
          </w:p>
        </w:tc>
        <w:tc>
          <w:tcPr>
            <w:tcW w:w="127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2,07</w:t>
            </w:r>
          </w:p>
        </w:tc>
      </w:tr>
      <w:tr w:rsidR="000E4B66" w:rsidRPr="000E4B66" w:rsidTr="000E4B66">
        <w:trPr>
          <w:tblCellSpacing w:w="0" w:type="dxa"/>
          <w:jc w:val="center"/>
        </w:trPr>
        <w:tc>
          <w:tcPr>
            <w:tcW w:w="241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Deviazione standard</w:t>
            </w:r>
          </w:p>
        </w:tc>
        <w:tc>
          <w:tcPr>
            <w:tcW w:w="463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=DEV.ST.POP(</w:t>
            </w:r>
            <w:proofErr w:type="spellStart"/>
            <w:proofErr w:type="gramStart"/>
            <w:r w:rsidRPr="000E4B66">
              <w:rPr>
                <w:rFonts w:ascii="Verdana" w:hAnsi="Verdana"/>
                <w:sz w:val="22"/>
                <w:szCs w:val="22"/>
              </w:rPr>
              <w:t>MatriceDati</w:t>
            </w:r>
            <w:proofErr w:type="spellEnd"/>
            <w:r w:rsidRPr="000E4B66">
              <w:rPr>
                <w:rFonts w:ascii="Verdana" w:hAnsi="Verdana"/>
                <w:sz w:val="22"/>
                <w:szCs w:val="22"/>
              </w:rPr>
              <w:t>!$</w:t>
            </w:r>
            <w:proofErr w:type="gramEnd"/>
            <w:r w:rsidRPr="000E4B66">
              <w:rPr>
                <w:rFonts w:ascii="Verdana" w:hAnsi="Verdana"/>
                <w:sz w:val="22"/>
                <w:szCs w:val="22"/>
              </w:rPr>
              <w:t>N$6:$N$199)</w:t>
            </w:r>
          </w:p>
        </w:tc>
        <w:tc>
          <w:tcPr>
            <w:tcW w:w="1275" w:type="dxa"/>
            <w:tcBorders>
              <w:top w:val="outset" w:sz="6" w:space="0" w:color="auto"/>
              <w:left w:val="outset" w:sz="6" w:space="0" w:color="auto"/>
              <w:bottom w:val="outset" w:sz="6" w:space="0" w:color="auto"/>
              <w:right w:val="outset" w:sz="6" w:space="0" w:color="auto"/>
            </w:tcBorders>
            <w:noWrap/>
            <w:vAlign w:val="bottom"/>
            <w:hideMark/>
          </w:tcPr>
          <w:p w:rsidR="000E4B66" w:rsidRPr="000E4B66" w:rsidRDefault="000E4B66" w:rsidP="000E4B66">
            <w:pPr>
              <w:pStyle w:val="NormaleWeb"/>
              <w:jc w:val="both"/>
              <w:rPr>
                <w:rFonts w:ascii="Verdana" w:hAnsi="Verdana"/>
                <w:sz w:val="22"/>
                <w:szCs w:val="22"/>
              </w:rPr>
            </w:pPr>
            <w:r w:rsidRPr="000E4B66">
              <w:rPr>
                <w:rFonts w:ascii="Verdana" w:hAnsi="Verdana"/>
                <w:sz w:val="22"/>
                <w:szCs w:val="22"/>
              </w:rPr>
              <w:t>1,36</w:t>
            </w:r>
          </w:p>
        </w:tc>
      </w:tr>
    </w:tbl>
    <w:p w:rsidR="000E4B66" w:rsidRDefault="000E4B66" w:rsidP="000E4B66">
      <w:pPr>
        <w:pStyle w:val="stile3"/>
        <w:spacing w:before="0" w:beforeAutospacing="0" w:after="0" w:afterAutospacing="0"/>
        <w:jc w:val="both"/>
        <w:rPr>
          <w:rFonts w:ascii="Verdana" w:hAnsi="Verdana"/>
          <w:sz w:val="22"/>
          <w:szCs w:val="22"/>
        </w:rPr>
      </w:pPr>
    </w:p>
    <w:p w:rsidR="000E4B66" w:rsidRPr="000E4B66" w:rsidRDefault="000E4B66" w:rsidP="000E4B66">
      <w:pPr>
        <w:pStyle w:val="stile3"/>
        <w:spacing w:before="0" w:beforeAutospacing="0" w:after="0" w:afterAutospacing="0"/>
        <w:jc w:val="both"/>
        <w:rPr>
          <w:rFonts w:ascii="Verdana" w:hAnsi="Verdana"/>
          <w:b/>
          <w:sz w:val="22"/>
          <w:szCs w:val="22"/>
        </w:rPr>
      </w:pPr>
      <w:r w:rsidRPr="000E4B66">
        <w:rPr>
          <w:rFonts w:ascii="Verdana" w:hAnsi="Verdana"/>
          <w:b/>
          <w:sz w:val="22"/>
          <w:szCs w:val="22"/>
        </w:rPr>
        <w:t>Nota per l’insegnante</w:t>
      </w:r>
    </w:p>
    <w:p w:rsidR="000E4B66" w:rsidRDefault="000E4B66" w:rsidP="000E4B66">
      <w:pPr>
        <w:pStyle w:val="stile3"/>
        <w:spacing w:before="0" w:beforeAutospacing="0" w:after="0" w:afterAutospacing="0"/>
        <w:jc w:val="both"/>
        <w:rPr>
          <w:rFonts w:ascii="Verdana" w:hAnsi="Verdana"/>
          <w:sz w:val="22"/>
          <w:szCs w:val="22"/>
        </w:rPr>
      </w:pPr>
      <w:r w:rsidRPr="000E4B66">
        <w:rPr>
          <w:rFonts w:ascii="Verdana" w:hAnsi="Verdana"/>
          <w:sz w:val="22"/>
          <w:szCs w:val="22"/>
        </w:rPr>
        <w:t>Se la classe lo consente si farà osservare che il calcolo tramite i dati della matrice e il calcolo tramite la distribuzione di frequenze con le modalità in classi hanno dato risultati diversi. Rilevando l’età in anni compiuti si è operato come se l’età fosse un carattere discreto. Esso è invece continuo, come giustamente evidenziato dalla distribuzione di frequenze (</w:t>
      </w:r>
      <w:proofErr w:type="spellStart"/>
      <w:r w:rsidRPr="000E4B66">
        <w:rPr>
          <w:rFonts w:ascii="Verdana" w:hAnsi="Verdana"/>
          <w:sz w:val="22"/>
          <w:szCs w:val="22"/>
        </w:rPr>
        <w:t>tab</w:t>
      </w:r>
      <w:proofErr w:type="spellEnd"/>
      <w:r w:rsidRPr="000E4B66">
        <w:rPr>
          <w:rFonts w:ascii="Verdana" w:hAnsi="Verdana"/>
          <w:sz w:val="22"/>
          <w:szCs w:val="22"/>
        </w:rPr>
        <w:t>. 2) e dal grafico corrispondente (Figura 5). Il passaggio dal discreto al continuo fa emergere l’errore di arrotondamento per difetto di 0,5. Sicché moda, mediana e media aritmetica calcolate nel continuo sono maggiori di quelle calcolate nel discreto di 0,5.</w:t>
      </w:r>
    </w:p>
    <w:p w:rsidR="000E4B66" w:rsidRPr="000E4B66" w:rsidRDefault="000E4B66" w:rsidP="000E4B66">
      <w:pPr>
        <w:pStyle w:val="stile3"/>
        <w:spacing w:before="0" w:beforeAutospacing="0" w:after="0" w:afterAutospacing="0"/>
        <w:jc w:val="both"/>
        <w:rPr>
          <w:rFonts w:ascii="Verdana" w:hAnsi="Verdana"/>
          <w:sz w:val="22"/>
          <w:szCs w:val="22"/>
        </w:rPr>
      </w:pPr>
      <w:r w:rsidRPr="000E4B66">
        <w:rPr>
          <w:rFonts w:ascii="Verdana" w:hAnsi="Verdana"/>
          <w:sz w:val="22"/>
          <w:szCs w:val="22"/>
        </w:rPr>
        <w:t>Ovviamente se si calcola</w:t>
      </w:r>
      <w:bookmarkStart w:id="0" w:name="_GoBack"/>
      <w:bookmarkEnd w:id="0"/>
      <w:r w:rsidRPr="000E4B66">
        <w:rPr>
          <w:rFonts w:ascii="Verdana" w:hAnsi="Verdana"/>
          <w:sz w:val="22"/>
          <w:szCs w:val="22"/>
        </w:rPr>
        <w:t xml:space="preserve"> la deviazione standard sia nel discreto, sia nel continuo i valori ottenuti sono uguali, perché una traslazione non modifica la misura della variabilità.</w:t>
      </w:r>
    </w:p>
    <w:p w:rsidR="000E4B66" w:rsidRPr="000E4B66" w:rsidRDefault="000E4B66" w:rsidP="000E4B66">
      <w:pPr>
        <w:pStyle w:val="stile4"/>
        <w:jc w:val="both"/>
        <w:rPr>
          <w:rFonts w:ascii="Verdana" w:hAnsi="Verdana"/>
          <w:sz w:val="22"/>
          <w:szCs w:val="22"/>
        </w:rPr>
      </w:pPr>
      <w:r w:rsidRPr="000E4B66">
        <w:rPr>
          <w:rFonts w:ascii="Verdana" w:hAnsi="Verdana"/>
          <w:sz w:val="22"/>
          <w:szCs w:val="22"/>
        </w:rPr>
        <w:t>Per il calcolo della deviazione standard per distribuzioni di frequenza si rimanda all’attività “</w:t>
      </w:r>
      <w:hyperlink r:id="rId4" w:tooltip="sito esterno, si apre in una nuova finestra" w:history="1">
        <w:r w:rsidRPr="000E4B66">
          <w:rPr>
            <w:rStyle w:val="Collegamentoipertestuale"/>
            <w:rFonts w:ascii="Verdana" w:hAnsi="Verdana"/>
            <w:sz w:val="22"/>
            <w:szCs w:val="22"/>
          </w:rPr>
          <w:t>Siamo vincoli o sparpagliati"</w:t>
        </w:r>
      </w:hyperlink>
      <w:r w:rsidRPr="000E4B66">
        <w:rPr>
          <w:rFonts w:ascii="Verdana" w:hAnsi="Verdana"/>
          <w:sz w:val="22"/>
          <w:szCs w:val="22"/>
        </w:rPr>
        <w:t>.</w:t>
      </w:r>
    </w:p>
    <w:p w:rsidR="004372D7" w:rsidRPr="00102883" w:rsidRDefault="004372D7" w:rsidP="000E4B66">
      <w:pPr>
        <w:suppressAutoHyphens w:val="0"/>
        <w:jc w:val="both"/>
        <w:rPr>
          <w:rFonts w:ascii="Verdana" w:hAnsi="Verdana"/>
          <w:sz w:val="22"/>
          <w:szCs w:val="22"/>
          <w:lang w:eastAsia="it-IT"/>
        </w:rPr>
      </w:pPr>
    </w:p>
    <w:sectPr w:rsidR="004372D7" w:rsidRPr="0010288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64B"/>
    <w:rsid w:val="000E4B66"/>
    <w:rsid w:val="00102883"/>
    <w:rsid w:val="00313262"/>
    <w:rsid w:val="004372D7"/>
    <w:rsid w:val="00804859"/>
    <w:rsid w:val="008F0C46"/>
    <w:rsid w:val="00992DF5"/>
    <w:rsid w:val="00D569FB"/>
    <w:rsid w:val="00F736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DB9976-6973-4184-914F-E27B155B8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7364B"/>
    <w:pPr>
      <w:suppressAutoHyphens/>
      <w:spacing w:after="0" w:line="240" w:lineRule="auto"/>
    </w:pPr>
    <w:rPr>
      <w:rFonts w:ascii="Times New Roman" w:eastAsia="Times New Roman" w:hAnsi="Times New Roman" w:cs="Times New Roman"/>
      <w:sz w:val="20"/>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F7364B"/>
    <w:rPr>
      <w:b/>
      <w:bCs/>
    </w:rPr>
  </w:style>
  <w:style w:type="character" w:styleId="Enfasicorsivo">
    <w:name w:val="Emphasis"/>
    <w:basedOn w:val="Carpredefinitoparagrafo"/>
    <w:uiPriority w:val="20"/>
    <w:qFormat/>
    <w:rsid w:val="00F7364B"/>
    <w:rPr>
      <w:i/>
      <w:iCs/>
    </w:rPr>
  </w:style>
  <w:style w:type="paragraph" w:customStyle="1" w:styleId="stile1">
    <w:name w:val="stile1"/>
    <w:basedOn w:val="Normale"/>
    <w:rsid w:val="00D569FB"/>
    <w:pPr>
      <w:suppressAutoHyphens w:val="0"/>
      <w:spacing w:before="100" w:beforeAutospacing="1" w:after="100" w:afterAutospacing="1"/>
    </w:pPr>
    <w:rPr>
      <w:sz w:val="24"/>
      <w:szCs w:val="24"/>
      <w:lang w:eastAsia="it-IT"/>
    </w:rPr>
  </w:style>
  <w:style w:type="paragraph" w:styleId="NormaleWeb">
    <w:name w:val="Normal (Web)"/>
    <w:basedOn w:val="Normale"/>
    <w:uiPriority w:val="99"/>
    <w:semiHidden/>
    <w:unhideWhenUsed/>
    <w:rsid w:val="00D569FB"/>
    <w:pPr>
      <w:suppressAutoHyphens w:val="0"/>
      <w:spacing w:before="100" w:beforeAutospacing="1" w:after="100" w:afterAutospacing="1"/>
    </w:pPr>
    <w:rPr>
      <w:sz w:val="24"/>
      <w:szCs w:val="24"/>
      <w:lang w:eastAsia="it-IT"/>
    </w:rPr>
  </w:style>
  <w:style w:type="character" w:styleId="Collegamentoipertestuale">
    <w:name w:val="Hyperlink"/>
    <w:basedOn w:val="Carpredefinitoparagrafo"/>
    <w:uiPriority w:val="99"/>
    <w:semiHidden/>
    <w:unhideWhenUsed/>
    <w:rsid w:val="00D569FB"/>
    <w:rPr>
      <w:color w:val="0000FF"/>
      <w:u w:val="single"/>
    </w:rPr>
  </w:style>
  <w:style w:type="paragraph" w:customStyle="1" w:styleId="stile2">
    <w:name w:val="stile2"/>
    <w:basedOn w:val="Normale"/>
    <w:rsid w:val="00D569FB"/>
    <w:pPr>
      <w:suppressAutoHyphens w:val="0"/>
      <w:spacing w:before="100" w:beforeAutospacing="1" w:after="100" w:afterAutospacing="1"/>
    </w:pPr>
    <w:rPr>
      <w:sz w:val="24"/>
      <w:szCs w:val="24"/>
      <w:lang w:eastAsia="it-IT"/>
    </w:rPr>
  </w:style>
  <w:style w:type="paragraph" w:customStyle="1" w:styleId="stile3">
    <w:name w:val="stile3"/>
    <w:basedOn w:val="Normale"/>
    <w:rsid w:val="00102883"/>
    <w:pPr>
      <w:suppressAutoHyphens w:val="0"/>
      <w:spacing w:before="100" w:beforeAutospacing="1" w:after="100" w:afterAutospacing="1"/>
    </w:pPr>
    <w:rPr>
      <w:sz w:val="24"/>
      <w:szCs w:val="24"/>
      <w:lang w:eastAsia="it-IT"/>
    </w:rPr>
  </w:style>
  <w:style w:type="paragraph" w:customStyle="1" w:styleId="stile4">
    <w:name w:val="stile4"/>
    <w:basedOn w:val="Normale"/>
    <w:rsid w:val="000E4B66"/>
    <w:pPr>
      <w:suppressAutoHyphens w:val="0"/>
      <w:spacing w:before="100" w:beforeAutospacing="1" w:after="100" w:afterAutospacing="1"/>
    </w:pPr>
    <w:rPr>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24675">
      <w:bodyDiv w:val="1"/>
      <w:marLeft w:val="0"/>
      <w:marRight w:val="0"/>
      <w:marTop w:val="0"/>
      <w:marBottom w:val="0"/>
      <w:divBdr>
        <w:top w:val="none" w:sz="0" w:space="0" w:color="auto"/>
        <w:left w:val="none" w:sz="0" w:space="0" w:color="auto"/>
        <w:bottom w:val="none" w:sz="0" w:space="0" w:color="auto"/>
        <w:right w:val="none" w:sz="0" w:space="0" w:color="auto"/>
      </w:divBdr>
    </w:div>
    <w:div w:id="253364150">
      <w:bodyDiv w:val="1"/>
      <w:marLeft w:val="0"/>
      <w:marRight w:val="0"/>
      <w:marTop w:val="0"/>
      <w:marBottom w:val="0"/>
      <w:divBdr>
        <w:top w:val="none" w:sz="0" w:space="0" w:color="auto"/>
        <w:left w:val="none" w:sz="0" w:space="0" w:color="auto"/>
        <w:bottom w:val="none" w:sz="0" w:space="0" w:color="auto"/>
        <w:right w:val="none" w:sz="0" w:space="0" w:color="auto"/>
      </w:divBdr>
    </w:div>
    <w:div w:id="210352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forum.indire.it/repository_cms/working/export/4070/pag1_2_7.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374</Words>
  <Characters>2136</Characters>
  <Application>Microsoft Office Word</Application>
  <DocSecurity>0</DocSecurity>
  <Lines>17</Lines>
  <Paragraphs>5</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De Santis</dc:creator>
  <cp:keywords/>
  <dc:description/>
  <cp:lastModifiedBy>Francesca De Santis</cp:lastModifiedBy>
  <cp:revision>3</cp:revision>
  <dcterms:created xsi:type="dcterms:W3CDTF">2017-09-05T12:16:00Z</dcterms:created>
  <dcterms:modified xsi:type="dcterms:W3CDTF">2017-09-05T12:18:00Z</dcterms:modified>
</cp:coreProperties>
</file>